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77265893" w:rsidR="00197358" w:rsidRPr="006D7470" w:rsidRDefault="004C4EFC" w:rsidP="003C10BC">
      <w:pPr>
        <w:tabs>
          <w:tab w:val="right" w:pos="9216"/>
        </w:tabs>
        <w:spacing w:after="0"/>
        <w:jc w:val="left"/>
        <w:rPr>
          <w:b/>
          <w:kern w:val="2"/>
          <w:lang w:eastAsia="zh-CN"/>
        </w:rPr>
      </w:pPr>
      <w:r w:rsidRPr="006D7470">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6D7470">
        <w:rPr>
          <w:b/>
          <w:noProof/>
          <w:lang w:eastAsia="zh-CN"/>
        </w:rPr>
        <w:t xml:space="preserve">3GPP TSG RAN WG1 </w:t>
      </w:r>
      <w:r w:rsidR="00BE25F2" w:rsidRPr="006D7470">
        <w:rPr>
          <w:b/>
          <w:noProof/>
          <w:lang w:eastAsia="zh-CN"/>
        </w:rPr>
        <w:t>Meeting #</w:t>
      </w:r>
      <w:r w:rsidR="006D7470">
        <w:rPr>
          <w:b/>
          <w:noProof/>
          <w:lang w:eastAsia="zh-CN"/>
        </w:rPr>
        <w:t>106-e</w:t>
      </w:r>
      <w:r w:rsidR="00197358" w:rsidRPr="006D7470">
        <w:rPr>
          <w:b/>
          <w:kern w:val="2"/>
          <w:lang w:eastAsia="zh-CN"/>
        </w:rPr>
        <w:tab/>
      </w:r>
      <w:r w:rsidR="000445B6" w:rsidRPr="006D7470">
        <w:rPr>
          <w:b/>
          <w:kern w:val="2"/>
          <w:lang w:eastAsia="zh-CN"/>
        </w:rPr>
        <w:t>R1-</w:t>
      </w:r>
      <w:r w:rsidR="00F7643D" w:rsidRPr="006D7470">
        <w:rPr>
          <w:b/>
          <w:kern w:val="2"/>
          <w:lang w:eastAsia="zh-CN"/>
        </w:rPr>
        <w:t>2</w:t>
      </w:r>
      <w:r w:rsidR="00F7643D">
        <w:rPr>
          <w:b/>
          <w:kern w:val="2"/>
          <w:lang w:eastAsia="zh-CN"/>
        </w:rPr>
        <w:t>107813</w:t>
      </w:r>
    </w:p>
    <w:p w14:paraId="17E317D5" w14:textId="2685F0BB" w:rsidR="00AC0D8A" w:rsidRPr="00AF3F2A" w:rsidRDefault="00AF3F2A" w:rsidP="00EE438E">
      <w:pPr>
        <w:tabs>
          <w:tab w:val="right" w:pos="9216"/>
        </w:tabs>
        <w:spacing w:after="0"/>
        <w:jc w:val="left"/>
        <w:rPr>
          <w:b/>
          <w:noProof/>
          <w:lang w:eastAsia="zh-CN"/>
        </w:rPr>
      </w:pPr>
      <w:r w:rsidRPr="006D7470">
        <w:rPr>
          <w:b/>
          <w:noProof/>
          <w:lang w:eastAsia="zh-CN"/>
        </w:rPr>
        <w:t>e-Meeting</w:t>
      </w:r>
      <w:r w:rsidRPr="006D7470">
        <w:rPr>
          <w:rFonts w:hint="eastAsia"/>
          <w:b/>
          <w:noProof/>
          <w:lang w:eastAsia="zh-CN"/>
        </w:rPr>
        <w:t xml:space="preserve">, </w:t>
      </w:r>
      <w:r w:rsidRPr="006D7470">
        <w:rPr>
          <w:b/>
          <w:noProof/>
          <w:lang w:eastAsia="zh-CN"/>
        </w:rPr>
        <w:t>A</w:t>
      </w:r>
      <w:r w:rsidR="00D01559">
        <w:rPr>
          <w:b/>
          <w:noProof/>
          <w:lang w:eastAsia="zh-CN"/>
        </w:rPr>
        <w:t>ugust</w:t>
      </w:r>
      <w:r w:rsidRPr="006D7470">
        <w:rPr>
          <w:b/>
          <w:noProof/>
          <w:lang w:eastAsia="zh-CN"/>
        </w:rPr>
        <w:t xml:space="preserve"> </w:t>
      </w:r>
      <w:r w:rsidR="00D01559">
        <w:rPr>
          <w:b/>
          <w:noProof/>
          <w:lang w:eastAsia="zh-CN"/>
        </w:rPr>
        <w:t>16</w:t>
      </w:r>
      <w:r w:rsidRPr="006D7470">
        <w:rPr>
          <w:b/>
          <w:noProof/>
          <w:lang w:eastAsia="zh-CN"/>
        </w:rPr>
        <w:t xml:space="preserve">th – </w:t>
      </w:r>
      <w:r w:rsidR="00D01559">
        <w:rPr>
          <w:b/>
          <w:noProof/>
          <w:lang w:eastAsia="zh-CN"/>
        </w:rPr>
        <w:t>27</w:t>
      </w:r>
      <w:r w:rsidRPr="006D7470">
        <w:rPr>
          <w:b/>
          <w:noProof/>
          <w:lang w:eastAsia="zh-CN"/>
        </w:rPr>
        <w:t>th, 202</w:t>
      </w:r>
      <w:r w:rsidR="00D01559">
        <w:rPr>
          <w:b/>
          <w:noProof/>
          <w:lang w:eastAsia="zh-CN"/>
        </w:rPr>
        <w:t>1</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1B157399"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7A01C6" w:rsidRPr="000445B6">
        <w:rPr>
          <w:color w:val="000000"/>
          <w:lang w:val="en-GB"/>
        </w:rPr>
        <w:t>Draft</w:t>
      </w:r>
      <w:r w:rsidR="007A01C6">
        <w:rPr>
          <w:b/>
          <w:color w:val="000000"/>
          <w:lang w:val="en-GB"/>
        </w:rPr>
        <w:t xml:space="preserve"> </w:t>
      </w:r>
      <w:r w:rsidR="006D7470">
        <w:rPr>
          <w:color w:val="000000"/>
          <w:lang w:val="en-GB"/>
        </w:rPr>
        <w:t>R</w:t>
      </w:r>
      <w:r w:rsidRPr="00EE438E">
        <w:rPr>
          <w:color w:val="000000"/>
          <w:lang w:val="en-GB"/>
        </w:rPr>
        <w:t xml:space="preserve">eply LS </w:t>
      </w:r>
      <w:r w:rsidR="006D7470">
        <w:rPr>
          <w:color w:val="000000"/>
          <w:lang w:val="en-GB"/>
        </w:rPr>
        <w:t>to RAN2 on LS Reply on TCI State Update for L1/L2-Centric Inter-Cell Mobility</w:t>
      </w:r>
    </w:p>
    <w:p w14:paraId="796104ED" w14:textId="2A35C06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0E3F93" w:rsidRPr="000E3F93">
        <w:rPr>
          <w:color w:val="000000"/>
          <w:lang w:val="en-GB"/>
        </w:rPr>
        <w:t>R2-2</w:t>
      </w:r>
      <w:r w:rsidR="00104B0D">
        <w:rPr>
          <w:color w:val="000000"/>
          <w:lang w:val="en-GB"/>
        </w:rPr>
        <w:t>106787 / R1-2106414</w:t>
      </w:r>
    </w:p>
    <w:p w14:paraId="1A06EB6A" w14:textId="4A74B74B"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w:t>
      </w:r>
      <w:r w:rsidR="009129B9">
        <w:rPr>
          <w:color w:val="000000"/>
          <w:lang w:val="en-GB"/>
        </w:rPr>
        <w:t>7</w:t>
      </w:r>
    </w:p>
    <w:p w14:paraId="168209F7" w14:textId="007B55DA"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w:t>
      </w:r>
      <w:r w:rsidR="00104B0D">
        <w:rPr>
          <w:color w:val="000000"/>
          <w:lang w:val="en-GB"/>
        </w:rPr>
        <w:t>f</w:t>
      </w:r>
      <w:r w:rsidR="006801AD" w:rsidRPr="006801AD">
        <w:rPr>
          <w:color w:val="000000"/>
          <w:lang w:val="en-GB"/>
        </w:rPr>
        <w:t>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p>
    <w:p w14:paraId="25479D4C" w14:textId="06FFC18E"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2FA05D5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62A5C14"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77777777" w:rsidR="00EE438E" w:rsidRPr="00EE438E" w:rsidRDefault="00EE438E" w:rsidP="00EE438E">
      <w:pPr>
        <w:pStyle w:val="1"/>
        <w:spacing w:before="0" w:after="0"/>
        <w:rPr>
          <w:sz w:val="22"/>
          <w:szCs w:val="22"/>
        </w:rPr>
      </w:pPr>
      <w:bookmarkStart w:id="0" w:name="_Ref124589705"/>
      <w:bookmarkStart w:id="1" w:name="_Ref129681862"/>
      <w:r w:rsidRPr="00EE438E">
        <w:rPr>
          <w:sz w:val="22"/>
          <w:szCs w:val="22"/>
        </w:rPr>
        <w:t>Introduction</w:t>
      </w:r>
      <w:bookmarkEnd w:id="0"/>
      <w:bookmarkEnd w:id="1"/>
    </w:p>
    <w:p w14:paraId="013FA9FA" w14:textId="45860D5C" w:rsidR="001804E6" w:rsidRPr="007B4D70" w:rsidRDefault="006801AD" w:rsidP="003C10BC">
      <w:pPr>
        <w:overflowPunct w:val="0"/>
        <w:snapToGrid/>
        <w:spacing w:after="0"/>
        <w:textAlignment w:val="baseline"/>
        <w:rPr>
          <w:lang w:eastAsia="zh-CN"/>
        </w:rPr>
      </w:pPr>
      <w:r w:rsidRPr="006801AD">
        <w:rPr>
          <w:lang w:eastAsia="zh-CN"/>
        </w:rPr>
        <w:t xml:space="preserve">RAN1 would like to thank RAN2 for the questions on </w:t>
      </w:r>
      <w:r w:rsidR="009129B9">
        <w:rPr>
          <w:color w:val="000000"/>
          <w:lang w:val="en-GB"/>
        </w:rPr>
        <w:t>TCI State Update for L1/L2-Centric Inter-Cell Mobility</w:t>
      </w:r>
      <w:r w:rsidRPr="006801AD">
        <w:rPr>
          <w:lang w:eastAsia="zh-CN"/>
        </w:rPr>
        <w:t>, and would like</w:t>
      </w:r>
      <w:r w:rsidR="00931E69">
        <w:rPr>
          <w:lang w:eastAsia="zh-CN"/>
        </w:rPr>
        <w:t xml:space="preserve"> to</w:t>
      </w:r>
      <w:r w:rsidRPr="006801AD">
        <w:rPr>
          <w:lang w:eastAsia="zh-CN"/>
        </w:rPr>
        <w:t xml:space="preserve"> provide responses as below.</w:t>
      </w:r>
    </w:p>
    <w:p w14:paraId="7FBB8EE0" w14:textId="77777777" w:rsidR="008E7E92" w:rsidRPr="00214FCD" w:rsidRDefault="008E7E92" w:rsidP="003C10BC">
      <w:pPr>
        <w:overflowPunct w:val="0"/>
        <w:snapToGrid/>
        <w:spacing w:after="0"/>
        <w:textAlignment w:val="baseline"/>
        <w:rPr>
          <w:lang w:eastAsia="zh-CN"/>
        </w:rPr>
      </w:pPr>
    </w:p>
    <w:p w14:paraId="59651E9F" w14:textId="17A3467F" w:rsidR="00EE438E" w:rsidRPr="00EE438E" w:rsidRDefault="00EE438E" w:rsidP="00214FCD">
      <w:pPr>
        <w:pStyle w:val="1"/>
        <w:rPr>
          <w:lang w:eastAsia="zh-CN"/>
        </w:rPr>
      </w:pPr>
      <w:r w:rsidRPr="00EE438E">
        <w:rPr>
          <w:lang w:eastAsia="zh-CN"/>
        </w:rPr>
        <w:t xml:space="preserve">Response to questions regarding </w:t>
      </w:r>
      <w:r w:rsidR="009129B9">
        <w:rPr>
          <w:lang w:eastAsia="zh-CN"/>
        </w:rPr>
        <w:t>TCI state update for L1/L2-centic inter-cell mobility</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7BEF67A7" w14:textId="1D82CF87" w:rsidR="003650D9" w:rsidRDefault="000E3F93" w:rsidP="000E3F93">
            <w:pPr>
              <w:pStyle w:val="ad"/>
              <w:rPr>
                <w:b/>
                <w:i/>
              </w:rPr>
            </w:pPr>
            <w:r w:rsidRPr="00133E7B">
              <w:rPr>
                <w:rFonts w:ascii="Arial" w:hAnsi="Arial" w:cs="Arial"/>
                <w:b/>
                <w:bCs/>
              </w:rPr>
              <w:t>Question 1:</w:t>
            </w:r>
            <w:r w:rsidRPr="00133E7B">
              <w:rPr>
                <w:rFonts w:ascii="Arial" w:hAnsi="Arial" w:cs="Arial"/>
              </w:rPr>
              <w:t xml:space="preserve"> </w:t>
            </w:r>
            <w:r w:rsidR="009129B9" w:rsidRPr="009129B9">
              <w:rPr>
                <w:rFonts w:ascii="Arial" w:hAnsi="Arial" w:cs="Arial"/>
              </w:rPr>
              <w:t>Does RAN1 assume L1 measurements (i.e. measurements not using L3 filtering) are used for triggering L1/L2 centric inter-cell mobility for Scenario 1 and/or Scenario 2?</w:t>
            </w:r>
          </w:p>
        </w:tc>
      </w:tr>
    </w:tbl>
    <w:p w14:paraId="53E26F58" w14:textId="77777777" w:rsidR="0069558A" w:rsidRDefault="0069558A">
      <w:pPr>
        <w:autoSpaceDE/>
        <w:autoSpaceDN/>
        <w:adjustRightInd/>
        <w:snapToGrid/>
        <w:spacing w:after="0"/>
        <w:contextualSpacing/>
        <w:rPr>
          <w:rFonts w:eastAsia="맑은 고딕"/>
          <w:b/>
          <w:i/>
          <w:u w:val="single"/>
        </w:rPr>
      </w:pPr>
    </w:p>
    <w:p w14:paraId="30D65CBC" w14:textId="77777777" w:rsidR="0069558A" w:rsidRDefault="0069558A">
      <w:pPr>
        <w:autoSpaceDE/>
        <w:autoSpaceDN/>
        <w:adjustRightInd/>
        <w:snapToGrid/>
        <w:spacing w:after="0"/>
        <w:contextualSpacing/>
        <w:rPr>
          <w:rFonts w:eastAsia="맑은 고딕"/>
          <w:b/>
          <w:i/>
          <w:u w:val="single"/>
        </w:rPr>
      </w:pPr>
    </w:p>
    <w:p w14:paraId="60DCD5F6" w14:textId="1C22A4D1" w:rsidR="00E46BC2" w:rsidRDefault="006B4E12">
      <w:pPr>
        <w:autoSpaceDE/>
        <w:autoSpaceDN/>
        <w:adjustRightInd/>
        <w:snapToGrid/>
        <w:spacing w:after="0"/>
        <w:contextualSpacing/>
        <w:rPr>
          <w:rFonts w:eastAsia="맑은 고딕"/>
        </w:rPr>
      </w:pPr>
      <w:r>
        <w:rPr>
          <w:rFonts w:eastAsia="맑은 고딕"/>
          <w:b/>
          <w:i/>
          <w:u w:val="single"/>
        </w:rPr>
        <w:t>Response#1:</w:t>
      </w:r>
      <w:r>
        <w:rPr>
          <w:rFonts w:eastAsia="맑은 고딕"/>
          <w:b/>
          <w:i/>
        </w:rPr>
        <w:t xml:space="preserve"> </w:t>
      </w:r>
      <w:r w:rsidR="00CE4A33">
        <w:rPr>
          <w:rFonts w:eastAsia="맑은 고딕"/>
        </w:rPr>
        <w:t>RAN1</w:t>
      </w:r>
      <w:r w:rsidR="009129B9">
        <w:rPr>
          <w:rFonts w:eastAsia="맑은 고딕"/>
        </w:rPr>
        <w:t xml:space="preserve"> assumes L1 measurement-based </w:t>
      </w:r>
      <w:r w:rsidR="00D01559">
        <w:rPr>
          <w:rFonts w:eastAsia="맑은 고딕"/>
        </w:rPr>
        <w:t>beam management for Scenario 1 (Scenario 2 is down-scoped in Rel-17)</w:t>
      </w:r>
    </w:p>
    <w:p w14:paraId="6223E55F" w14:textId="77777777" w:rsidR="00AC0D8A" w:rsidRDefault="00AC0D8A" w:rsidP="00AC0D8A">
      <w:pPr>
        <w:overflowPunct w:val="0"/>
        <w:snapToGrid/>
        <w:spacing w:after="0"/>
        <w:textAlignment w:val="baseline"/>
        <w:rPr>
          <w:lang w:eastAsia="zh-CN"/>
        </w:rPr>
      </w:pPr>
    </w:p>
    <w:p w14:paraId="576C4832" w14:textId="77777777" w:rsidR="00104B0D" w:rsidRPr="007B4D70" w:rsidRDefault="00104B0D" w:rsidP="00AC0D8A">
      <w:pPr>
        <w:overflowPunct w:val="0"/>
        <w:snapToGrid/>
        <w:spacing w:after="0"/>
        <w:textAlignment w:val="baseline"/>
        <w:rPr>
          <w:lang w:eastAsia="zh-CN"/>
        </w:rPr>
      </w:pPr>
    </w:p>
    <w:p w14:paraId="5CA91D56" w14:textId="4D2C4111" w:rsidR="00EE438E" w:rsidRPr="00EE438E" w:rsidRDefault="00EE438E" w:rsidP="00EE438E">
      <w:pPr>
        <w:pStyle w:val="1"/>
        <w:spacing w:before="0" w:after="0"/>
        <w:ind w:left="0" w:firstLine="0"/>
        <w:rPr>
          <w:sz w:val="22"/>
          <w:szCs w:val="22"/>
          <w:lang w:eastAsia="zh-CN"/>
        </w:rPr>
      </w:pPr>
      <w:bookmarkStart w:id="2" w:name="_Ref129681832"/>
      <w:r w:rsidRPr="00EE438E">
        <w:rPr>
          <w:sz w:val="22"/>
          <w:szCs w:val="22"/>
          <w:lang w:eastAsia="zh-CN"/>
        </w:rPr>
        <w:t>Actions to RAN2</w:t>
      </w:r>
    </w:p>
    <w:p w14:paraId="5ED75D4F" w14:textId="48928ADB" w:rsidR="00EE438E" w:rsidRDefault="00EE438E" w:rsidP="00EE438E">
      <w:pPr>
        <w:spacing w:after="0"/>
        <w:rPr>
          <w:lang w:eastAsia="zh-CN"/>
        </w:rPr>
      </w:pPr>
      <w:r>
        <w:rPr>
          <w:lang w:eastAsia="zh-CN"/>
        </w:rPr>
        <w:t>RAN1 respectfully requests RAN2 to take the above information into account.</w:t>
      </w:r>
    </w:p>
    <w:p w14:paraId="07237D37" w14:textId="77777777" w:rsidR="00974891" w:rsidRPr="00AC0D8A" w:rsidRDefault="00974891" w:rsidP="003C10BC">
      <w:pPr>
        <w:autoSpaceDE/>
        <w:autoSpaceDN/>
        <w:adjustRightInd/>
        <w:snapToGrid/>
        <w:spacing w:after="0"/>
        <w:contextualSpacing/>
        <w:rPr>
          <w:lang w:eastAsia="zh-CN"/>
        </w:rPr>
      </w:pPr>
      <w:bookmarkStart w:id="3" w:name="_GoBack"/>
      <w:bookmarkEnd w:id="3"/>
    </w:p>
    <w:p w14:paraId="77874E77" w14:textId="77777777" w:rsidR="00273D5A"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18BEB51D" w14:textId="04B2AD7F" w:rsidR="00D01559" w:rsidRPr="00EE438E" w:rsidRDefault="00D01559" w:rsidP="00D01559">
      <w:pPr>
        <w:spacing w:after="0"/>
        <w:rPr>
          <w:rFonts w:eastAsia="Times New Roman"/>
        </w:rPr>
      </w:pPr>
      <w:r w:rsidRPr="000445B6">
        <w:rPr>
          <w:rFonts w:eastAsia="Times New Roman"/>
        </w:rPr>
        <w:t>TSG-RAN WG1 Meeting#10</w:t>
      </w:r>
      <w:r>
        <w:rPr>
          <w:rFonts w:eastAsia="Times New Roman"/>
        </w:rPr>
        <w:t>6bis-e</w:t>
      </w:r>
      <w:r w:rsidRPr="000445B6">
        <w:rPr>
          <w:rFonts w:eastAsia="Times New Roman"/>
        </w:rPr>
        <w:t>,</w:t>
      </w:r>
      <w:r w:rsidRPr="000445B6">
        <w:rPr>
          <w:rFonts w:eastAsia="Times New Roman"/>
        </w:rPr>
        <w:tab/>
      </w:r>
      <w:r w:rsidRPr="000445B6">
        <w:rPr>
          <w:rFonts w:eastAsia="Times New Roman"/>
        </w:rPr>
        <w:tab/>
      </w:r>
      <w:r w:rsidRPr="000445B6">
        <w:rPr>
          <w:rFonts w:eastAsia="Times New Roman"/>
        </w:rPr>
        <w:tab/>
      </w:r>
      <w:r>
        <w:rPr>
          <w:rFonts w:eastAsia="Times New Roman"/>
        </w:rPr>
        <w:t>October</w:t>
      </w:r>
      <w:r w:rsidRPr="00D01559">
        <w:rPr>
          <w:rFonts w:eastAsia="Times New Roman"/>
        </w:rPr>
        <w:t xml:space="preserve"> </w:t>
      </w:r>
      <w:r>
        <w:rPr>
          <w:rFonts w:eastAsia="Times New Roman"/>
        </w:rPr>
        <w:tab/>
      </w:r>
      <w:r>
        <w:rPr>
          <w:rFonts w:eastAsia="Times New Roman"/>
        </w:rPr>
        <w:tab/>
      </w:r>
      <w:r w:rsidRPr="00D01559">
        <w:rPr>
          <w:rFonts w:eastAsia="Times New Roman"/>
        </w:rPr>
        <w:t>1</w:t>
      </w:r>
      <w:r>
        <w:rPr>
          <w:rFonts w:eastAsia="Times New Roman"/>
        </w:rPr>
        <w:t>1</w:t>
      </w:r>
      <w:r w:rsidRPr="00D01559">
        <w:rPr>
          <w:rFonts w:eastAsia="Times New Roman"/>
        </w:rPr>
        <w:t xml:space="preserve">th – </w:t>
      </w:r>
      <w:r>
        <w:rPr>
          <w:rFonts w:eastAsia="Times New Roman"/>
        </w:rPr>
        <w:t>19</w:t>
      </w:r>
      <w:r w:rsidRPr="00D01559">
        <w:rPr>
          <w:rFonts w:eastAsia="Times New Roman"/>
        </w:rPr>
        <w:t>th, 2021</w:t>
      </w:r>
    </w:p>
    <w:p w14:paraId="6736C6DD" w14:textId="0E12885E" w:rsidR="00D01559" w:rsidRPr="00EE438E" w:rsidRDefault="00D01559" w:rsidP="00D01559">
      <w:pPr>
        <w:spacing w:after="0"/>
        <w:rPr>
          <w:rFonts w:eastAsia="Times New Roman"/>
        </w:rPr>
      </w:pPr>
      <w:r w:rsidRPr="000445B6">
        <w:rPr>
          <w:rFonts w:eastAsia="Times New Roman"/>
        </w:rPr>
        <w:t>TSG-RAN WG1 Meeting#10</w:t>
      </w:r>
      <w:r>
        <w:rPr>
          <w:rFonts w:eastAsia="Times New Roman"/>
        </w:rPr>
        <w:t>7-e</w:t>
      </w:r>
      <w:r w:rsidRPr="000445B6">
        <w:rPr>
          <w:rFonts w:eastAsia="Times New Roman"/>
        </w:rPr>
        <w:t>,</w:t>
      </w:r>
      <w:r w:rsidRPr="000445B6">
        <w:rPr>
          <w:rFonts w:eastAsia="Times New Roman"/>
        </w:rPr>
        <w:tab/>
      </w:r>
      <w:r w:rsidRPr="000445B6">
        <w:rPr>
          <w:rFonts w:eastAsia="Times New Roman"/>
        </w:rPr>
        <w:tab/>
      </w:r>
      <w:r w:rsidRPr="000445B6">
        <w:rPr>
          <w:rFonts w:eastAsia="Times New Roman"/>
        </w:rPr>
        <w:tab/>
      </w:r>
      <w:r>
        <w:rPr>
          <w:rFonts w:eastAsia="Times New Roman"/>
        </w:rPr>
        <w:tab/>
        <w:t>November</w:t>
      </w:r>
      <w:r w:rsidRPr="00D01559">
        <w:rPr>
          <w:rFonts w:eastAsia="Times New Roman"/>
        </w:rPr>
        <w:t xml:space="preserve"> </w:t>
      </w:r>
      <w:r>
        <w:rPr>
          <w:rFonts w:eastAsia="Times New Roman"/>
        </w:rPr>
        <w:tab/>
        <w:t>11</w:t>
      </w:r>
      <w:r w:rsidRPr="00D01559">
        <w:rPr>
          <w:rFonts w:eastAsia="Times New Roman"/>
        </w:rPr>
        <w:t xml:space="preserve">th – </w:t>
      </w:r>
      <w:r>
        <w:rPr>
          <w:rFonts w:eastAsia="Times New Roman"/>
        </w:rPr>
        <w:t>19</w:t>
      </w:r>
      <w:r w:rsidRPr="00D01559">
        <w:rPr>
          <w:rFonts w:eastAsia="Times New Roman"/>
        </w:rPr>
        <w:t>th, 2021</w:t>
      </w:r>
    </w:p>
    <w:p w14:paraId="6540072F" w14:textId="38E5C468" w:rsidR="00EE438E" w:rsidRPr="00D01559" w:rsidRDefault="00EE438E" w:rsidP="00CB3E18">
      <w:pPr>
        <w:spacing w:after="0"/>
        <w:rPr>
          <w:lang w:eastAsia="zh-CN"/>
        </w:rPr>
      </w:pPr>
    </w:p>
    <w:bookmarkEnd w:id="2"/>
    <w:p w14:paraId="6460741B" w14:textId="77777777" w:rsidR="003E79D4" w:rsidRDefault="003E79D4" w:rsidP="00A2039F">
      <w:pPr>
        <w:overflowPunct w:val="0"/>
        <w:snapToGrid/>
        <w:spacing w:after="0"/>
        <w:textAlignment w:val="baseline"/>
        <w:rPr>
          <w:lang w:eastAsia="zh-CN"/>
        </w:rPr>
      </w:pPr>
    </w:p>
    <w:sectPr w:rsidR="003E79D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2DFE9" w14:textId="77777777" w:rsidR="00614F9A" w:rsidRDefault="00614F9A">
      <w:r>
        <w:separator/>
      </w:r>
    </w:p>
  </w:endnote>
  <w:endnote w:type="continuationSeparator" w:id="0">
    <w:p w14:paraId="33F2A657" w14:textId="77777777" w:rsidR="00614F9A" w:rsidRDefault="0061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82621" w14:textId="77777777" w:rsidR="00614F9A" w:rsidRDefault="00614F9A">
      <w:r>
        <w:separator/>
      </w:r>
    </w:p>
  </w:footnote>
  <w:footnote w:type="continuationSeparator" w:id="0">
    <w:p w14:paraId="0F5AD27D" w14:textId="77777777" w:rsidR="00614F9A" w:rsidRDefault="00614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7"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0"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2"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0"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5"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5"/>
  </w:num>
  <w:num w:numId="3">
    <w:abstractNumId w:val="1"/>
  </w:num>
  <w:num w:numId="4">
    <w:abstractNumId w:val="35"/>
  </w:num>
  <w:num w:numId="5">
    <w:abstractNumId w:val="60"/>
  </w:num>
  <w:num w:numId="6">
    <w:abstractNumId w:val="64"/>
  </w:num>
  <w:num w:numId="7">
    <w:abstractNumId w:val="55"/>
  </w:num>
  <w:num w:numId="8">
    <w:abstractNumId w:val="36"/>
  </w:num>
  <w:num w:numId="9">
    <w:abstractNumId w:val="66"/>
  </w:num>
  <w:num w:numId="10">
    <w:abstractNumId w:val="20"/>
  </w:num>
  <w:num w:numId="11">
    <w:abstractNumId w:val="48"/>
  </w:num>
  <w:num w:numId="12">
    <w:abstractNumId w:val="26"/>
  </w:num>
  <w:num w:numId="13">
    <w:abstractNumId w:val="28"/>
  </w:num>
  <w:num w:numId="14">
    <w:abstractNumId w:val="43"/>
  </w:num>
  <w:num w:numId="15">
    <w:abstractNumId w:val="11"/>
  </w:num>
  <w:num w:numId="16">
    <w:abstractNumId w:val="27"/>
  </w:num>
  <w:num w:numId="17">
    <w:abstractNumId w:val="4"/>
  </w:num>
  <w:num w:numId="18">
    <w:abstractNumId w:val="59"/>
  </w:num>
  <w:num w:numId="19">
    <w:abstractNumId w:val="63"/>
  </w:num>
  <w:num w:numId="20">
    <w:abstractNumId w:val="18"/>
  </w:num>
  <w:num w:numId="21">
    <w:abstractNumId w:val="12"/>
  </w:num>
  <w:num w:numId="22">
    <w:abstractNumId w:val="33"/>
  </w:num>
  <w:num w:numId="23">
    <w:abstractNumId w:val="41"/>
  </w:num>
  <w:num w:numId="24">
    <w:abstractNumId w:val="62"/>
  </w:num>
  <w:num w:numId="25">
    <w:abstractNumId w:val="21"/>
  </w:num>
  <w:num w:numId="26">
    <w:abstractNumId w:val="2"/>
  </w:num>
  <w:num w:numId="27">
    <w:abstractNumId w:val="32"/>
  </w:num>
  <w:num w:numId="28">
    <w:abstractNumId w:val="13"/>
  </w:num>
  <w:num w:numId="29">
    <w:abstractNumId w:val="65"/>
  </w:num>
  <w:num w:numId="30">
    <w:abstractNumId w:val="58"/>
  </w:num>
  <w:num w:numId="31">
    <w:abstractNumId w:val="61"/>
  </w:num>
  <w:num w:numId="32">
    <w:abstractNumId w:val="54"/>
  </w:num>
  <w:num w:numId="33">
    <w:abstractNumId w:val="31"/>
  </w:num>
  <w:num w:numId="34">
    <w:abstractNumId w:val="3"/>
  </w:num>
  <w:num w:numId="35">
    <w:abstractNumId w:val="23"/>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6"/>
  </w:num>
  <w:num w:numId="40">
    <w:abstractNumId w:val="22"/>
  </w:num>
  <w:num w:numId="41">
    <w:abstractNumId w:val="29"/>
  </w:num>
  <w:num w:numId="42">
    <w:abstractNumId w:val="9"/>
  </w:num>
  <w:num w:numId="43">
    <w:abstractNumId w:val="30"/>
  </w:num>
  <w:num w:numId="44">
    <w:abstractNumId w:val="19"/>
  </w:num>
  <w:num w:numId="45">
    <w:abstractNumId w:val="5"/>
  </w:num>
  <w:num w:numId="46">
    <w:abstractNumId w:val="14"/>
  </w:num>
  <w:num w:numId="47">
    <w:abstractNumId w:val="53"/>
  </w:num>
  <w:num w:numId="48">
    <w:abstractNumId w:val="37"/>
  </w:num>
  <w:num w:numId="49">
    <w:abstractNumId w:val="47"/>
  </w:num>
  <w:num w:numId="50">
    <w:abstractNumId w:val="34"/>
  </w:num>
  <w:num w:numId="51">
    <w:abstractNumId w:val="42"/>
  </w:num>
  <w:num w:numId="52">
    <w:abstractNumId w:val="8"/>
  </w:num>
  <w:num w:numId="53">
    <w:abstractNumId w:val="15"/>
  </w:num>
  <w:num w:numId="54">
    <w:abstractNumId w:val="33"/>
  </w:num>
  <w:num w:numId="55">
    <w:abstractNumId w:val="39"/>
  </w:num>
  <w:num w:numId="56">
    <w:abstractNumId w:val="52"/>
  </w:num>
  <w:num w:numId="57">
    <w:abstractNumId w:val="38"/>
  </w:num>
  <w:num w:numId="58">
    <w:abstractNumId w:val="51"/>
  </w:num>
  <w:num w:numId="59">
    <w:abstractNumId w:val="49"/>
  </w:num>
  <w:num w:numId="60">
    <w:abstractNumId w:val="57"/>
  </w:num>
  <w:num w:numId="61">
    <w:abstractNumId w:val="45"/>
  </w:num>
  <w:num w:numId="62">
    <w:abstractNumId w:val="40"/>
  </w:num>
  <w:num w:numId="63">
    <w:abstractNumId w:val="44"/>
  </w:num>
  <w:num w:numId="64">
    <w:abstractNumId w:val="56"/>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7"/>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3F93"/>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B0D"/>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4FCD"/>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867"/>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726"/>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286"/>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6DF9"/>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4F9A"/>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58A"/>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239"/>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470"/>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55D"/>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29B9"/>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77C"/>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141"/>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6BB"/>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053"/>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A33"/>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559"/>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0F0"/>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31B"/>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3D"/>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3EE"/>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AF61C-0E91-4557-A6A8-6F206F8B4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996</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Jiwon Kang (LGE)</cp:lastModifiedBy>
  <cp:revision>3</cp:revision>
  <cp:lastPrinted>2017-09-30T04:18:00Z</cp:lastPrinted>
  <dcterms:created xsi:type="dcterms:W3CDTF">2021-08-06T07:28:00Z</dcterms:created>
  <dcterms:modified xsi:type="dcterms:W3CDTF">2021-08-06T09:40:00Z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